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0E4E3" w14:textId="149C694C" w:rsidR="00804E47" w:rsidRDefault="00804E47" w:rsidP="00804E47">
      <w:pPr>
        <w:spacing w:after="0" w:line="240" w:lineRule="auto"/>
        <w:jc w:val="center"/>
        <w:rPr>
          <w:rFonts w:ascii="微软雅黑" w:eastAsia="微软雅黑" w:hAnsi="微软雅黑" w:cs="Times New Roman"/>
          <w:sz w:val="32"/>
          <w:szCs w:val="32"/>
        </w:rPr>
      </w:pPr>
      <w:bookmarkStart w:id="0" w:name="_GoBack"/>
      <w:bookmarkEnd w:id="0"/>
      <w:r>
        <w:rPr>
          <w:rFonts w:ascii="微软雅黑" w:eastAsia="微软雅黑" w:hAnsi="微软雅黑" w:cs="Times New Roman" w:hint="eastAsia"/>
          <w:sz w:val="32"/>
          <w:szCs w:val="32"/>
        </w:rPr>
        <w:t>常熟理工学院</w:t>
      </w:r>
      <w:r w:rsidR="00726ED3">
        <w:rPr>
          <w:rFonts w:ascii="微软雅黑" w:eastAsia="微软雅黑" w:hAnsi="微软雅黑" w:cs="Times New Roman" w:hint="eastAsia"/>
          <w:sz w:val="32"/>
          <w:szCs w:val="32"/>
        </w:rPr>
        <w:t>学术</w:t>
      </w:r>
      <w:r>
        <w:rPr>
          <w:rFonts w:ascii="微软雅黑" w:eastAsia="微软雅黑" w:hAnsi="微软雅黑" w:cs="Times New Roman" w:hint="eastAsia"/>
          <w:sz w:val="32"/>
          <w:szCs w:val="32"/>
        </w:rPr>
        <w:t>期刊编辑中心</w:t>
      </w:r>
    </w:p>
    <w:p w14:paraId="3719BD65" w14:textId="0BF054E7" w:rsidR="00804E47" w:rsidRDefault="00804E47" w:rsidP="00804E47">
      <w:pPr>
        <w:spacing w:after="0" w:line="240" w:lineRule="auto"/>
        <w:jc w:val="center"/>
        <w:rPr>
          <w:rFonts w:ascii="微软雅黑" w:eastAsia="微软雅黑" w:hAnsi="微软雅黑" w:cs="Times New Roman"/>
          <w:sz w:val="32"/>
          <w:szCs w:val="32"/>
        </w:rPr>
      </w:pPr>
      <w:r>
        <w:rPr>
          <w:rFonts w:ascii="微软雅黑" w:eastAsia="微软雅黑" w:hAnsi="微软雅黑" w:cs="Times New Roman" w:hint="eastAsia"/>
          <w:sz w:val="32"/>
          <w:szCs w:val="32"/>
        </w:rPr>
        <w:t>期刊“三审三校”制度实施细则</w:t>
      </w:r>
    </w:p>
    <w:p w14:paraId="718398DD" w14:textId="77777777" w:rsidR="00804E47" w:rsidRDefault="00804E47" w:rsidP="00804E47">
      <w:pPr>
        <w:spacing w:after="0" w:line="240" w:lineRule="auto"/>
        <w:jc w:val="center"/>
        <w:rPr>
          <w:rFonts w:ascii="微软雅黑" w:eastAsia="微软雅黑" w:hAnsi="微软雅黑" w:cs="Times New Roman"/>
          <w:sz w:val="32"/>
          <w:szCs w:val="32"/>
        </w:rPr>
      </w:pPr>
    </w:p>
    <w:p w14:paraId="608C59EF" w14:textId="77777777" w:rsidR="00804E47" w:rsidRPr="00190251" w:rsidRDefault="00190251" w:rsidP="00190251">
      <w:pPr>
        <w:spacing w:after="0" w:line="360" w:lineRule="auto"/>
        <w:rPr>
          <w:rFonts w:ascii="仿宋" w:eastAsia="仿宋" w:hAnsi="仿宋" w:cs="Arial"/>
          <w:sz w:val="28"/>
          <w:szCs w:val="28"/>
        </w:rPr>
      </w:pPr>
      <w:r>
        <w:rPr>
          <w:rFonts w:ascii="仿宋" w:eastAsia="仿宋" w:hAnsi="仿宋" w:cs="Arial" w:hint="eastAsia"/>
          <w:sz w:val="28"/>
          <w:szCs w:val="28"/>
        </w:rPr>
        <w:t xml:space="preserve">    </w:t>
      </w:r>
      <w:r w:rsidR="00804E47" w:rsidRPr="00190251">
        <w:rPr>
          <w:rFonts w:ascii="仿宋" w:eastAsia="仿宋" w:hAnsi="仿宋" w:cs="Arial" w:hint="eastAsia"/>
          <w:sz w:val="28"/>
          <w:szCs w:val="28"/>
        </w:rPr>
        <w:t>为确保期刊正确的出版方向和出版质量，认真落实期刊“三审三校”制度，促进编辑出版工作的标准化、规范化，根据国家新闻出版署、教育部社会科学司关于出版单位严格执行“三审三校”制度的要求，特制定本实施细则。</w:t>
      </w:r>
    </w:p>
    <w:p w14:paraId="03630536" w14:textId="77777777" w:rsidR="00804E47" w:rsidRPr="00190251" w:rsidRDefault="00804E47" w:rsidP="00190251">
      <w:pPr>
        <w:spacing w:after="0" w:line="360" w:lineRule="auto"/>
        <w:rPr>
          <w:rFonts w:ascii="仿宋" w:eastAsia="仿宋" w:hAnsi="仿宋" w:cs="Arial"/>
          <w:sz w:val="28"/>
          <w:szCs w:val="28"/>
        </w:rPr>
      </w:pPr>
    </w:p>
    <w:p w14:paraId="08CBA4DD" w14:textId="77777777" w:rsidR="00804E47" w:rsidRPr="00190251" w:rsidRDefault="00190251" w:rsidP="00190251">
      <w:pPr>
        <w:spacing w:after="0" w:line="360" w:lineRule="auto"/>
        <w:rPr>
          <w:rFonts w:ascii="仿宋" w:eastAsia="仿宋" w:hAnsi="仿宋" w:cs="Arial"/>
          <w:sz w:val="28"/>
          <w:szCs w:val="28"/>
        </w:rPr>
      </w:pPr>
      <w:r w:rsidRPr="00190251">
        <w:rPr>
          <w:rFonts w:ascii="仿宋" w:eastAsia="仿宋" w:hAnsi="仿宋" w:cs="Arial" w:hint="eastAsia"/>
          <w:b/>
          <w:sz w:val="28"/>
          <w:szCs w:val="28"/>
        </w:rPr>
        <w:t>第一条</w:t>
      </w:r>
      <w:r w:rsidRPr="00190251">
        <w:rPr>
          <w:rFonts w:ascii="仿宋" w:eastAsia="仿宋" w:hAnsi="仿宋" w:cs="Arial" w:hint="eastAsia"/>
          <w:sz w:val="28"/>
          <w:szCs w:val="28"/>
        </w:rPr>
        <w:t xml:space="preserve">  </w:t>
      </w:r>
      <w:r w:rsidR="00804E47" w:rsidRPr="00190251">
        <w:rPr>
          <w:rFonts w:ascii="仿宋" w:eastAsia="仿宋" w:hAnsi="仿宋" w:cs="Arial" w:hint="eastAsia"/>
          <w:sz w:val="28"/>
          <w:szCs w:val="28"/>
        </w:rPr>
        <w:t>坚持党管期刊原则，全员、全过程、全方位加强期刊意识形态工作，确保期刊正确出版方向。</w:t>
      </w:r>
    </w:p>
    <w:p w14:paraId="07806743" w14:textId="77777777" w:rsidR="00804E47" w:rsidRPr="00190251" w:rsidRDefault="00190251" w:rsidP="00190251">
      <w:pPr>
        <w:spacing w:after="0" w:line="360" w:lineRule="auto"/>
        <w:rPr>
          <w:rFonts w:ascii="仿宋" w:eastAsia="仿宋" w:hAnsi="仿宋" w:cs="Arial"/>
          <w:b/>
          <w:sz w:val="28"/>
          <w:szCs w:val="28"/>
        </w:rPr>
      </w:pPr>
      <w:r w:rsidRPr="00190251">
        <w:rPr>
          <w:rFonts w:ascii="仿宋" w:eastAsia="仿宋" w:hAnsi="仿宋" w:cs="Arial" w:hint="eastAsia"/>
          <w:b/>
          <w:sz w:val="28"/>
          <w:szCs w:val="28"/>
        </w:rPr>
        <w:t xml:space="preserve">第二条  </w:t>
      </w:r>
      <w:r w:rsidR="00AF3771" w:rsidRPr="00AF3771">
        <w:rPr>
          <w:rFonts w:ascii="仿宋" w:eastAsia="仿宋" w:hAnsi="仿宋" w:cs="Arial" w:hint="eastAsia"/>
          <w:sz w:val="28"/>
          <w:szCs w:val="28"/>
        </w:rPr>
        <w:t>期刊严格执行“三审三校”</w:t>
      </w:r>
      <w:r w:rsidR="00804E47" w:rsidRPr="00AF3771">
        <w:rPr>
          <w:rFonts w:ascii="仿宋" w:eastAsia="仿宋" w:hAnsi="仿宋" w:cs="Arial" w:hint="eastAsia"/>
          <w:sz w:val="28"/>
          <w:szCs w:val="28"/>
        </w:rPr>
        <w:t xml:space="preserve"> </w:t>
      </w:r>
      <w:r w:rsidR="00AF3771" w:rsidRPr="00AF3771">
        <w:rPr>
          <w:rFonts w:ascii="仿宋" w:eastAsia="仿宋" w:hAnsi="仿宋" w:cs="Arial" w:hint="eastAsia"/>
          <w:sz w:val="28"/>
          <w:szCs w:val="28"/>
        </w:rPr>
        <w:t>制度。具体流程如下</w:t>
      </w:r>
      <w:r w:rsidR="00D51E48">
        <w:rPr>
          <w:rFonts w:ascii="仿宋" w:eastAsia="仿宋" w:hAnsi="仿宋" w:cs="Arial" w:hint="eastAsia"/>
          <w:sz w:val="28"/>
          <w:szCs w:val="28"/>
        </w:rPr>
        <w:t>：</w:t>
      </w:r>
    </w:p>
    <w:p w14:paraId="640638EC" w14:textId="77777777" w:rsidR="00AF3771" w:rsidRPr="00415114" w:rsidRDefault="00AF3771" w:rsidP="00190251">
      <w:pPr>
        <w:spacing w:before="100" w:beforeAutospacing="1" w:after="100" w:afterAutospacing="1" w:line="360" w:lineRule="auto"/>
        <w:rPr>
          <w:rFonts w:ascii="仿宋" w:eastAsia="仿宋" w:hAnsi="仿宋" w:cs="Arial"/>
          <w:b/>
          <w:sz w:val="28"/>
          <w:szCs w:val="28"/>
        </w:rPr>
      </w:pPr>
      <w:r w:rsidRPr="00415114">
        <w:rPr>
          <w:rFonts w:ascii="仿宋" w:eastAsia="仿宋" w:hAnsi="仿宋" w:cs="Arial" w:hint="eastAsia"/>
          <w:b/>
          <w:sz w:val="28"/>
          <w:szCs w:val="28"/>
        </w:rPr>
        <w:t>（一）</w:t>
      </w:r>
      <w:r w:rsidR="00804E47" w:rsidRPr="00415114">
        <w:rPr>
          <w:rFonts w:ascii="仿宋" w:eastAsia="仿宋" w:hAnsi="仿宋" w:cs="Arial" w:hint="eastAsia"/>
          <w:b/>
          <w:sz w:val="28"/>
          <w:szCs w:val="28"/>
        </w:rPr>
        <w:t>审稿</w:t>
      </w:r>
      <w:r w:rsidR="00804E47" w:rsidRPr="00415114">
        <w:rPr>
          <w:rFonts w:ascii="仿宋" w:eastAsia="仿宋" w:hAnsi="仿宋" w:cs="Arial"/>
          <w:b/>
          <w:sz w:val="28"/>
          <w:szCs w:val="28"/>
        </w:rPr>
        <w:t>工作流程及职责规范</w:t>
      </w:r>
    </w:p>
    <w:p w14:paraId="10DED478" w14:textId="014C8BD9" w:rsidR="00190251" w:rsidRPr="00001F52" w:rsidRDefault="00190251" w:rsidP="00AF3771">
      <w:pPr>
        <w:spacing w:before="100" w:beforeAutospacing="1" w:after="100" w:afterAutospacing="1" w:line="360" w:lineRule="auto"/>
        <w:rPr>
          <w:rFonts w:ascii="仿宋" w:eastAsia="仿宋" w:hAnsi="仿宋" w:cs="Arial"/>
          <w:sz w:val="28"/>
          <w:szCs w:val="28"/>
        </w:rPr>
      </w:pPr>
      <w:r w:rsidRPr="00001F52">
        <w:rPr>
          <w:rFonts w:ascii="仿宋" w:eastAsia="仿宋" w:hAnsi="仿宋" w:cs="Arial" w:hint="eastAsia"/>
          <w:sz w:val="28"/>
          <w:szCs w:val="28"/>
        </w:rPr>
        <w:t xml:space="preserve">1. </w:t>
      </w:r>
      <w:r w:rsidRPr="00190251">
        <w:rPr>
          <w:rFonts w:ascii="仿宋" w:eastAsia="仿宋" w:hAnsi="仿宋" w:cs="Arial" w:hint="eastAsia"/>
          <w:sz w:val="28"/>
          <w:szCs w:val="28"/>
        </w:rPr>
        <w:t>“初审”编辑对</w:t>
      </w:r>
      <w:r w:rsidR="00726ED3" w:rsidRPr="00190251">
        <w:rPr>
          <w:rFonts w:ascii="仿宋" w:eastAsia="仿宋" w:hAnsi="仿宋" w:cs="Arial" w:hint="eastAsia"/>
          <w:sz w:val="28"/>
          <w:szCs w:val="28"/>
        </w:rPr>
        <w:t>文章写作水平及规范</w:t>
      </w:r>
      <w:r w:rsidRPr="00190251">
        <w:rPr>
          <w:rFonts w:ascii="仿宋" w:eastAsia="仿宋" w:hAnsi="仿宋" w:cs="Arial" w:hint="eastAsia"/>
          <w:sz w:val="28"/>
          <w:szCs w:val="28"/>
        </w:rPr>
        <w:t>等</w:t>
      </w:r>
      <w:proofErr w:type="gramStart"/>
      <w:r w:rsidRPr="00190251">
        <w:rPr>
          <w:rFonts w:ascii="仿宋" w:eastAsia="仿宋" w:hAnsi="仿宋" w:cs="Arial" w:hint="eastAsia"/>
          <w:sz w:val="28"/>
          <w:szCs w:val="28"/>
        </w:rPr>
        <w:t>作出</w:t>
      </w:r>
      <w:proofErr w:type="gramEnd"/>
      <w:r w:rsidRPr="00190251">
        <w:rPr>
          <w:rFonts w:ascii="仿宋" w:eastAsia="仿宋" w:hAnsi="仿宋" w:cs="Arial" w:hint="eastAsia"/>
          <w:sz w:val="28"/>
          <w:szCs w:val="28"/>
        </w:rPr>
        <w:t>初步判断，</w:t>
      </w:r>
      <w:r w:rsidR="00726ED3">
        <w:rPr>
          <w:rFonts w:ascii="仿宋" w:eastAsia="仿宋" w:hAnsi="仿宋" w:cs="Arial" w:hint="eastAsia"/>
          <w:sz w:val="28"/>
          <w:szCs w:val="28"/>
        </w:rPr>
        <w:t>同时对</w:t>
      </w:r>
      <w:r w:rsidR="00726ED3" w:rsidRPr="00190251">
        <w:rPr>
          <w:rFonts w:ascii="仿宋" w:eastAsia="仿宋" w:hAnsi="仿宋" w:cs="Arial" w:hint="eastAsia"/>
          <w:sz w:val="28"/>
          <w:szCs w:val="28"/>
        </w:rPr>
        <w:t>文章的政治倾向、选题价值</w:t>
      </w:r>
      <w:r w:rsidRPr="00190251">
        <w:rPr>
          <w:rFonts w:ascii="仿宋" w:eastAsia="仿宋" w:hAnsi="仿宋" w:cs="Arial" w:hint="eastAsia"/>
          <w:sz w:val="28"/>
          <w:szCs w:val="28"/>
        </w:rPr>
        <w:t>等</w:t>
      </w:r>
      <w:r w:rsidR="00726ED3" w:rsidRPr="00190251">
        <w:rPr>
          <w:rFonts w:ascii="仿宋" w:eastAsia="仿宋" w:hAnsi="仿宋" w:cs="Arial" w:hint="eastAsia"/>
          <w:sz w:val="28"/>
          <w:szCs w:val="28"/>
        </w:rPr>
        <w:t>把关</w:t>
      </w:r>
      <w:r w:rsidRPr="00190251">
        <w:rPr>
          <w:rFonts w:ascii="仿宋" w:eastAsia="仿宋" w:hAnsi="仿宋" w:cs="Arial" w:hint="eastAsia"/>
          <w:sz w:val="28"/>
          <w:szCs w:val="28"/>
        </w:rPr>
        <w:t>。</w:t>
      </w:r>
    </w:p>
    <w:p w14:paraId="643D84EB" w14:textId="34FC1BF8" w:rsidR="00001F52" w:rsidRDefault="00001F52" w:rsidP="00AF3771">
      <w:pPr>
        <w:spacing w:before="100" w:beforeAutospacing="1" w:after="100" w:afterAutospacing="1" w:line="360" w:lineRule="auto"/>
        <w:rPr>
          <w:rFonts w:ascii="仿宋" w:eastAsia="仿宋" w:hAnsi="仿宋" w:cs="Arial"/>
          <w:sz w:val="28"/>
          <w:szCs w:val="28"/>
        </w:rPr>
      </w:pPr>
      <w:r>
        <w:rPr>
          <w:rFonts w:ascii="仿宋" w:eastAsia="仿宋" w:hAnsi="仿宋" w:cs="Arial" w:hint="eastAsia"/>
          <w:sz w:val="28"/>
          <w:szCs w:val="28"/>
        </w:rPr>
        <w:t>2．</w:t>
      </w:r>
      <w:r w:rsidR="00A44AF8">
        <w:rPr>
          <w:rFonts w:ascii="仿宋" w:eastAsia="仿宋" w:hAnsi="仿宋" w:cs="Arial" w:hint="eastAsia"/>
          <w:sz w:val="28"/>
          <w:szCs w:val="28"/>
        </w:rPr>
        <w:t>“</w:t>
      </w:r>
      <w:r w:rsidRPr="00001F52">
        <w:rPr>
          <w:rFonts w:ascii="仿宋" w:eastAsia="仿宋" w:hAnsi="仿宋" w:cs="Arial" w:hint="eastAsia"/>
          <w:sz w:val="28"/>
          <w:szCs w:val="28"/>
        </w:rPr>
        <w:t>复审</w:t>
      </w:r>
      <w:r w:rsidR="00A44AF8">
        <w:rPr>
          <w:rFonts w:ascii="仿宋" w:eastAsia="仿宋" w:hAnsi="仿宋" w:cs="Arial" w:hint="eastAsia"/>
          <w:sz w:val="28"/>
          <w:szCs w:val="28"/>
        </w:rPr>
        <w:t>”</w:t>
      </w:r>
      <w:r w:rsidRPr="00001F52">
        <w:rPr>
          <w:rFonts w:ascii="仿宋" w:eastAsia="仿宋" w:hAnsi="仿宋" w:cs="Arial" w:hint="eastAsia"/>
          <w:sz w:val="28"/>
          <w:szCs w:val="28"/>
        </w:rPr>
        <w:t>应</w:t>
      </w:r>
      <w:r w:rsidR="00EB5305">
        <w:rPr>
          <w:rFonts w:ascii="仿宋" w:eastAsia="仿宋" w:hAnsi="仿宋" w:cs="Arial" w:hint="eastAsia"/>
          <w:sz w:val="28"/>
          <w:szCs w:val="28"/>
        </w:rPr>
        <w:t>充分结合同行专家</w:t>
      </w:r>
      <w:r w:rsidR="00CD68B4">
        <w:rPr>
          <w:rFonts w:ascii="仿宋" w:eastAsia="仿宋" w:hAnsi="仿宋" w:cs="Arial" w:hint="eastAsia"/>
          <w:sz w:val="28"/>
          <w:szCs w:val="28"/>
        </w:rPr>
        <w:t>匿名</w:t>
      </w:r>
      <w:r w:rsidR="00EB5305">
        <w:rPr>
          <w:rFonts w:ascii="仿宋" w:eastAsia="仿宋" w:hAnsi="仿宋" w:cs="Arial" w:hint="eastAsia"/>
          <w:sz w:val="28"/>
          <w:szCs w:val="28"/>
        </w:rPr>
        <w:t>审稿意见</w:t>
      </w:r>
      <w:r w:rsidRPr="00001F52">
        <w:rPr>
          <w:rFonts w:ascii="仿宋" w:eastAsia="仿宋" w:hAnsi="仿宋" w:cs="Arial" w:hint="eastAsia"/>
          <w:sz w:val="28"/>
          <w:szCs w:val="28"/>
        </w:rPr>
        <w:t>审读全部稿件，并对稿件质量及初审报告提出复审意见，作出总体评价，并解决初审中提出的问题。</w:t>
      </w:r>
    </w:p>
    <w:p w14:paraId="7169D3DB" w14:textId="77777777" w:rsidR="00001F52" w:rsidRDefault="00001F52" w:rsidP="00001F52">
      <w:pPr>
        <w:spacing w:before="100" w:beforeAutospacing="1" w:after="100" w:afterAutospacing="1" w:line="360" w:lineRule="auto"/>
        <w:rPr>
          <w:rFonts w:ascii="仿宋" w:eastAsia="仿宋" w:hAnsi="仿宋" w:cs="Arial"/>
          <w:sz w:val="28"/>
          <w:szCs w:val="28"/>
        </w:rPr>
      </w:pPr>
      <w:r>
        <w:rPr>
          <w:rFonts w:ascii="仿宋" w:eastAsia="仿宋" w:hAnsi="仿宋" w:cs="Arial" w:hint="eastAsia"/>
          <w:sz w:val="28"/>
          <w:szCs w:val="28"/>
        </w:rPr>
        <w:t>3．</w:t>
      </w:r>
      <w:r w:rsidRPr="00DB3696">
        <w:rPr>
          <w:rFonts w:ascii="仿宋" w:eastAsia="仿宋" w:hAnsi="仿宋" w:cs="Arial" w:hint="eastAsia"/>
          <w:sz w:val="28"/>
          <w:szCs w:val="28"/>
        </w:rPr>
        <w:t>主编“终审”环节根据文章及上述审稿环节的意见及作者的修改说明等对文章的政治倾向、学术水准等做出最终判断，</w:t>
      </w:r>
      <w:r>
        <w:rPr>
          <w:rFonts w:ascii="仿宋" w:eastAsia="仿宋" w:hAnsi="仿宋" w:cs="Arial" w:hint="eastAsia"/>
          <w:sz w:val="28"/>
          <w:szCs w:val="28"/>
        </w:rPr>
        <w:t>对通过复审的稿件进行全面审核，</w:t>
      </w:r>
      <w:r w:rsidRPr="00DB3696">
        <w:rPr>
          <w:rFonts w:ascii="仿宋" w:eastAsia="仿宋" w:hAnsi="仿宋" w:cs="Arial" w:hint="eastAsia"/>
          <w:sz w:val="28"/>
          <w:szCs w:val="28"/>
        </w:rPr>
        <w:t>并给出刊用与否的最终结论。</w:t>
      </w:r>
    </w:p>
    <w:p w14:paraId="6A342846" w14:textId="5367E266" w:rsidR="00001F52" w:rsidRPr="00001F52" w:rsidRDefault="00001F52" w:rsidP="00001F52">
      <w:pPr>
        <w:spacing w:line="360" w:lineRule="auto"/>
        <w:ind w:firstLineChars="200" w:firstLine="560"/>
        <w:rPr>
          <w:rFonts w:ascii="仿宋" w:eastAsia="仿宋" w:hAnsi="仿宋" w:cs="Arial"/>
          <w:sz w:val="28"/>
          <w:szCs w:val="28"/>
        </w:rPr>
      </w:pPr>
      <w:r w:rsidRPr="00190251">
        <w:rPr>
          <w:rFonts w:ascii="仿宋" w:eastAsia="仿宋" w:hAnsi="仿宋" w:cs="Arial" w:hint="eastAsia"/>
          <w:sz w:val="28"/>
          <w:szCs w:val="28"/>
        </w:rPr>
        <w:t>定稿后</w:t>
      </w:r>
      <w:r>
        <w:rPr>
          <w:rFonts w:ascii="仿宋" w:eastAsia="仿宋" w:hAnsi="仿宋" w:cs="Arial" w:hint="eastAsia"/>
          <w:sz w:val="28"/>
          <w:szCs w:val="28"/>
        </w:rPr>
        <w:t>应</w:t>
      </w:r>
      <w:r w:rsidRPr="00190251">
        <w:rPr>
          <w:rFonts w:ascii="仿宋" w:eastAsia="仿宋" w:hAnsi="仿宋" w:cs="Arial" w:hint="eastAsia"/>
          <w:sz w:val="28"/>
          <w:szCs w:val="28"/>
        </w:rPr>
        <w:t>增加部门领导的审阅环节，以加强</w:t>
      </w:r>
      <w:r>
        <w:rPr>
          <w:rFonts w:ascii="仿宋" w:eastAsia="仿宋" w:hAnsi="仿宋" w:cs="Arial" w:hint="eastAsia"/>
          <w:sz w:val="28"/>
          <w:szCs w:val="28"/>
        </w:rPr>
        <w:t>意识形态把关。</w:t>
      </w:r>
    </w:p>
    <w:p w14:paraId="6C4F304A" w14:textId="77777777" w:rsidR="00804E47" w:rsidRPr="00415114" w:rsidRDefault="00190251" w:rsidP="00190251">
      <w:pPr>
        <w:spacing w:before="100" w:beforeAutospacing="1" w:after="100" w:afterAutospacing="1" w:line="360" w:lineRule="auto"/>
        <w:rPr>
          <w:rFonts w:ascii="仿宋" w:eastAsia="仿宋" w:hAnsi="仿宋" w:cs="Arial"/>
          <w:b/>
          <w:sz w:val="28"/>
          <w:szCs w:val="28"/>
        </w:rPr>
      </w:pPr>
      <w:r w:rsidRPr="00415114">
        <w:rPr>
          <w:rFonts w:ascii="仿宋" w:eastAsia="仿宋" w:hAnsi="仿宋" w:cs="Arial" w:hint="eastAsia"/>
          <w:b/>
          <w:sz w:val="28"/>
          <w:szCs w:val="28"/>
        </w:rPr>
        <w:t>（二）</w:t>
      </w:r>
      <w:r w:rsidR="00804E47" w:rsidRPr="00415114">
        <w:rPr>
          <w:rFonts w:ascii="仿宋" w:eastAsia="仿宋" w:hAnsi="仿宋" w:cs="Arial"/>
          <w:b/>
          <w:sz w:val="28"/>
          <w:szCs w:val="28"/>
        </w:rPr>
        <w:t>校对工作流程及职责规范</w:t>
      </w:r>
    </w:p>
    <w:p w14:paraId="34FC6525" w14:textId="77777777" w:rsidR="00190251" w:rsidRPr="00415114" w:rsidRDefault="00190251" w:rsidP="00190251">
      <w:pPr>
        <w:spacing w:before="100" w:beforeAutospacing="1" w:after="100" w:afterAutospacing="1" w:line="360" w:lineRule="auto"/>
        <w:rPr>
          <w:rFonts w:ascii="仿宋" w:eastAsia="仿宋" w:hAnsi="仿宋" w:cs="Arial"/>
          <w:b/>
          <w:sz w:val="28"/>
          <w:szCs w:val="28"/>
        </w:rPr>
      </w:pPr>
      <w:r w:rsidRPr="00415114">
        <w:rPr>
          <w:rFonts w:ascii="仿宋" w:eastAsia="仿宋" w:hAnsi="仿宋" w:cs="Arial" w:hint="eastAsia"/>
          <w:b/>
          <w:sz w:val="28"/>
          <w:szCs w:val="28"/>
        </w:rPr>
        <w:t xml:space="preserve">1. </w:t>
      </w:r>
      <w:r w:rsidR="00415114">
        <w:rPr>
          <w:rFonts w:ascii="仿宋" w:eastAsia="仿宋" w:hAnsi="仿宋" w:cs="Arial" w:hint="eastAsia"/>
          <w:b/>
          <w:sz w:val="28"/>
          <w:szCs w:val="28"/>
        </w:rPr>
        <w:t>作者和</w:t>
      </w:r>
      <w:r w:rsidRPr="00415114">
        <w:rPr>
          <w:rFonts w:ascii="仿宋" w:eastAsia="仿宋" w:hAnsi="仿宋" w:cs="Arial" w:hint="eastAsia"/>
          <w:b/>
          <w:sz w:val="28"/>
          <w:szCs w:val="28"/>
        </w:rPr>
        <w:t>编辑初校。</w:t>
      </w:r>
    </w:p>
    <w:p w14:paraId="51C10366" w14:textId="77777777" w:rsidR="00190251" w:rsidRDefault="00415114" w:rsidP="00190251">
      <w:pPr>
        <w:spacing w:before="100" w:beforeAutospacing="1" w:after="100" w:afterAutospacing="1" w:line="360" w:lineRule="auto"/>
        <w:rPr>
          <w:rFonts w:ascii="仿宋" w:eastAsia="仿宋" w:hAnsi="仿宋" w:cs="Arial"/>
          <w:sz w:val="28"/>
          <w:szCs w:val="28"/>
        </w:rPr>
      </w:pPr>
      <w:r>
        <w:rPr>
          <w:rFonts w:ascii="仿宋" w:eastAsia="仿宋" w:hAnsi="仿宋" w:cs="Arial" w:hint="eastAsia"/>
          <w:sz w:val="28"/>
          <w:szCs w:val="28"/>
        </w:rPr>
        <w:lastRenderedPageBreak/>
        <w:t xml:space="preserve">    </w:t>
      </w:r>
      <w:r w:rsidR="00190251" w:rsidRPr="00190251">
        <w:rPr>
          <w:rFonts w:ascii="仿宋" w:eastAsia="仿宋" w:hAnsi="仿宋" w:cs="Arial" w:hint="eastAsia"/>
          <w:sz w:val="28"/>
          <w:szCs w:val="28"/>
        </w:rPr>
        <w:t>“一校”由编辑部相关编辑负责对校，在排版稿出来以后，首先要比对作者底稿逐字逐句校对，排除因排版问题导致的差错遗漏；进而通读全文，通盘把握文章内容，纠错补缺。同时，将排版稿PDF发给作者校对，以进一步排除疏误。</w:t>
      </w:r>
    </w:p>
    <w:p w14:paraId="74AC3A6A" w14:textId="77777777" w:rsidR="00190251" w:rsidRPr="00415114" w:rsidRDefault="00190251" w:rsidP="00190251">
      <w:pPr>
        <w:spacing w:before="100" w:beforeAutospacing="1" w:after="100" w:afterAutospacing="1" w:line="360" w:lineRule="auto"/>
        <w:rPr>
          <w:rFonts w:ascii="仿宋" w:eastAsia="仿宋" w:hAnsi="仿宋" w:cs="Arial"/>
          <w:b/>
          <w:sz w:val="28"/>
          <w:szCs w:val="28"/>
        </w:rPr>
      </w:pPr>
      <w:r w:rsidRPr="00415114">
        <w:rPr>
          <w:rFonts w:ascii="仿宋" w:eastAsia="仿宋" w:hAnsi="仿宋" w:cs="Arial" w:hint="eastAsia"/>
          <w:b/>
          <w:sz w:val="28"/>
          <w:szCs w:val="28"/>
        </w:rPr>
        <w:t>2.责任编辑复校。</w:t>
      </w:r>
    </w:p>
    <w:p w14:paraId="0E49F6F6" w14:textId="77777777" w:rsidR="00190251" w:rsidRDefault="00415114" w:rsidP="00190251">
      <w:pPr>
        <w:spacing w:before="100" w:beforeAutospacing="1" w:after="100" w:afterAutospacing="1" w:line="360" w:lineRule="auto"/>
        <w:rPr>
          <w:rFonts w:ascii="仿宋" w:eastAsia="仿宋" w:hAnsi="仿宋" w:cs="Arial"/>
          <w:sz w:val="28"/>
          <w:szCs w:val="28"/>
        </w:rPr>
      </w:pPr>
      <w:r>
        <w:rPr>
          <w:rFonts w:ascii="仿宋" w:eastAsia="仿宋" w:hAnsi="仿宋" w:cs="Arial" w:hint="eastAsia"/>
          <w:sz w:val="28"/>
          <w:szCs w:val="28"/>
        </w:rPr>
        <w:t xml:space="preserve">   </w:t>
      </w:r>
      <w:r w:rsidR="00190251" w:rsidRPr="00190251">
        <w:rPr>
          <w:rFonts w:ascii="仿宋" w:eastAsia="仿宋" w:hAnsi="仿宋" w:cs="Arial" w:hint="eastAsia"/>
          <w:sz w:val="28"/>
          <w:szCs w:val="28"/>
        </w:rPr>
        <w:t>“一校稿”发排版处理返还后，责编首先要比对上一校次底稿对</w:t>
      </w:r>
      <w:proofErr w:type="gramStart"/>
      <w:r w:rsidR="00190251" w:rsidRPr="00190251">
        <w:rPr>
          <w:rFonts w:ascii="仿宋" w:eastAsia="仿宋" w:hAnsi="仿宋" w:cs="Arial" w:hint="eastAsia"/>
          <w:sz w:val="28"/>
          <w:szCs w:val="28"/>
        </w:rPr>
        <w:t>排版稿做消</w:t>
      </w:r>
      <w:proofErr w:type="gramEnd"/>
      <w:r w:rsidR="00190251" w:rsidRPr="00190251">
        <w:rPr>
          <w:rFonts w:ascii="仿宋" w:eastAsia="仿宋" w:hAnsi="仿宋" w:cs="Arial" w:hint="eastAsia"/>
          <w:sz w:val="28"/>
          <w:szCs w:val="28"/>
        </w:rPr>
        <w:t>红处理，排除上一校次遗漏问题；进而通读全文，对文章标题、内在逻辑及语言文字等做一精校，以把握文章主体，查漏补缺。</w:t>
      </w:r>
    </w:p>
    <w:p w14:paraId="4693F7FC" w14:textId="77777777" w:rsidR="00190251" w:rsidRPr="00415114" w:rsidRDefault="00190251" w:rsidP="00190251">
      <w:pPr>
        <w:spacing w:before="100" w:beforeAutospacing="1" w:after="100" w:afterAutospacing="1" w:line="360" w:lineRule="auto"/>
        <w:rPr>
          <w:rFonts w:ascii="仿宋" w:eastAsia="仿宋" w:hAnsi="仿宋" w:cs="Arial"/>
          <w:b/>
          <w:sz w:val="28"/>
          <w:szCs w:val="28"/>
        </w:rPr>
      </w:pPr>
      <w:r w:rsidRPr="00415114">
        <w:rPr>
          <w:rFonts w:ascii="仿宋" w:eastAsia="仿宋" w:hAnsi="仿宋" w:cs="Arial" w:hint="eastAsia"/>
          <w:b/>
          <w:sz w:val="28"/>
          <w:szCs w:val="28"/>
        </w:rPr>
        <w:t>3. 执行编辑终校。</w:t>
      </w:r>
    </w:p>
    <w:p w14:paraId="359D565D" w14:textId="77777777" w:rsidR="00190251" w:rsidRDefault="00190251" w:rsidP="00162D1E">
      <w:pPr>
        <w:spacing w:before="100" w:beforeAutospacing="1" w:after="100" w:afterAutospacing="1" w:line="360" w:lineRule="auto"/>
        <w:ind w:firstLine="570"/>
        <w:rPr>
          <w:rFonts w:ascii="仿宋" w:eastAsia="仿宋" w:hAnsi="仿宋" w:cs="Arial"/>
          <w:sz w:val="28"/>
          <w:szCs w:val="28"/>
        </w:rPr>
      </w:pPr>
      <w:r w:rsidRPr="00190251">
        <w:rPr>
          <w:rFonts w:ascii="仿宋" w:eastAsia="仿宋" w:hAnsi="仿宋" w:cs="Arial" w:hint="eastAsia"/>
          <w:sz w:val="28"/>
          <w:szCs w:val="28"/>
        </w:rPr>
        <w:t>二</w:t>
      </w:r>
      <w:proofErr w:type="gramStart"/>
      <w:r w:rsidRPr="00190251">
        <w:rPr>
          <w:rFonts w:ascii="仿宋" w:eastAsia="仿宋" w:hAnsi="仿宋" w:cs="Arial" w:hint="eastAsia"/>
          <w:sz w:val="28"/>
          <w:szCs w:val="28"/>
        </w:rPr>
        <w:t>校稿发</w:t>
      </w:r>
      <w:proofErr w:type="gramEnd"/>
      <w:r w:rsidRPr="00190251">
        <w:rPr>
          <w:rFonts w:ascii="仿宋" w:eastAsia="仿宋" w:hAnsi="仿宋" w:cs="Arial" w:hint="eastAsia"/>
          <w:sz w:val="28"/>
          <w:szCs w:val="28"/>
        </w:rPr>
        <w:t>排版处理返还后，执</w:t>
      </w:r>
      <w:proofErr w:type="gramStart"/>
      <w:r w:rsidRPr="00190251">
        <w:rPr>
          <w:rFonts w:ascii="仿宋" w:eastAsia="仿宋" w:hAnsi="仿宋" w:cs="Arial" w:hint="eastAsia"/>
          <w:sz w:val="28"/>
          <w:szCs w:val="28"/>
        </w:rPr>
        <w:t>编同样</w:t>
      </w:r>
      <w:proofErr w:type="gramEnd"/>
      <w:r w:rsidRPr="00190251">
        <w:rPr>
          <w:rFonts w:ascii="仿宋" w:eastAsia="仿宋" w:hAnsi="仿宋" w:cs="Arial" w:hint="eastAsia"/>
          <w:sz w:val="28"/>
          <w:szCs w:val="28"/>
        </w:rPr>
        <w:t>要先做消红处理，进而再次通读全文，</w:t>
      </w:r>
      <w:proofErr w:type="gramStart"/>
      <w:r w:rsidRPr="00190251">
        <w:rPr>
          <w:rFonts w:ascii="仿宋" w:eastAsia="仿宋" w:hAnsi="仿宋" w:cs="Arial" w:hint="eastAsia"/>
          <w:sz w:val="28"/>
          <w:szCs w:val="28"/>
        </w:rPr>
        <w:t>校漏补缺</w:t>
      </w:r>
      <w:proofErr w:type="gramEnd"/>
      <w:r w:rsidRPr="00190251">
        <w:rPr>
          <w:rFonts w:ascii="仿宋" w:eastAsia="仿宋" w:hAnsi="仿宋" w:cs="Arial" w:hint="eastAsia"/>
          <w:sz w:val="28"/>
          <w:szCs w:val="28"/>
        </w:rPr>
        <w:t>；在此基础上，</w:t>
      </w:r>
      <w:proofErr w:type="gramStart"/>
      <w:r w:rsidRPr="00190251">
        <w:rPr>
          <w:rFonts w:ascii="仿宋" w:eastAsia="仿宋" w:hAnsi="仿宋" w:cs="Arial" w:hint="eastAsia"/>
          <w:sz w:val="28"/>
          <w:szCs w:val="28"/>
        </w:rPr>
        <w:t>执编要对</w:t>
      </w:r>
      <w:proofErr w:type="gramEnd"/>
      <w:r w:rsidRPr="00190251">
        <w:rPr>
          <w:rFonts w:ascii="仿宋" w:eastAsia="仿宋" w:hAnsi="仿宋" w:cs="Arial" w:hint="eastAsia"/>
          <w:sz w:val="28"/>
          <w:szCs w:val="28"/>
        </w:rPr>
        <w:t>期刊目录、文章标题、作者信息、摘要、参考文献等关键部位做详细精校，尽量排除醒目关键之处的错误。以确保编校质量。</w:t>
      </w:r>
    </w:p>
    <w:p w14:paraId="70070320" w14:textId="77777777" w:rsidR="00162D1E" w:rsidRDefault="00162D1E" w:rsidP="00162D1E">
      <w:pPr>
        <w:spacing w:before="100" w:beforeAutospacing="1" w:after="100" w:afterAutospacing="1" w:line="360" w:lineRule="auto"/>
        <w:ind w:firstLine="570"/>
        <w:rPr>
          <w:rFonts w:ascii="仿宋" w:eastAsia="仿宋" w:hAnsi="仿宋" w:cs="Arial"/>
          <w:sz w:val="28"/>
          <w:szCs w:val="28"/>
        </w:rPr>
      </w:pPr>
      <w:r w:rsidRPr="00162D1E">
        <w:rPr>
          <w:rFonts w:ascii="仿宋" w:eastAsia="仿宋" w:hAnsi="仿宋" w:cs="Arial"/>
          <w:sz w:val="28"/>
          <w:szCs w:val="28"/>
        </w:rPr>
        <w:t>为规范</w:t>
      </w:r>
      <w:r>
        <w:rPr>
          <w:rFonts w:ascii="仿宋" w:eastAsia="仿宋" w:hAnsi="仿宋" w:cs="Arial" w:hint="eastAsia"/>
          <w:sz w:val="28"/>
          <w:szCs w:val="28"/>
        </w:rPr>
        <w:t>“三审三校”制度</w:t>
      </w:r>
      <w:r w:rsidRPr="00162D1E">
        <w:rPr>
          <w:rFonts w:ascii="仿宋" w:eastAsia="仿宋" w:hAnsi="仿宋" w:cs="Arial"/>
          <w:sz w:val="28"/>
          <w:szCs w:val="28"/>
        </w:rPr>
        <w:t>有效施行，保证</w:t>
      </w:r>
      <w:r w:rsidRPr="00162D1E">
        <w:rPr>
          <w:rFonts w:ascii="仿宋" w:eastAsia="仿宋" w:hAnsi="仿宋" w:cs="Arial" w:hint="eastAsia"/>
          <w:sz w:val="28"/>
          <w:szCs w:val="28"/>
        </w:rPr>
        <w:t>期刊</w:t>
      </w:r>
      <w:r w:rsidRPr="00162D1E">
        <w:rPr>
          <w:rFonts w:ascii="仿宋" w:eastAsia="仿宋" w:hAnsi="仿宋" w:cs="Arial"/>
          <w:sz w:val="28"/>
          <w:szCs w:val="28"/>
        </w:rPr>
        <w:t>顺利出版，特制定本</w:t>
      </w:r>
      <w:r w:rsidR="00EA6F2D">
        <w:rPr>
          <w:rFonts w:ascii="仿宋" w:eastAsia="仿宋" w:hAnsi="仿宋" w:cs="Arial" w:hint="eastAsia"/>
          <w:sz w:val="28"/>
          <w:szCs w:val="28"/>
        </w:rPr>
        <w:t>细则</w:t>
      </w:r>
      <w:r w:rsidRPr="00162D1E">
        <w:rPr>
          <w:rFonts w:ascii="仿宋" w:eastAsia="仿宋" w:hAnsi="仿宋" w:cs="Arial"/>
          <w:sz w:val="28"/>
          <w:szCs w:val="28"/>
        </w:rPr>
        <w:t>。</w:t>
      </w:r>
    </w:p>
    <w:p w14:paraId="580FDE8E" w14:textId="77777777" w:rsidR="00EA6F2D" w:rsidRDefault="00EA6F2D" w:rsidP="00162D1E">
      <w:pPr>
        <w:spacing w:before="100" w:beforeAutospacing="1" w:after="100" w:afterAutospacing="1" w:line="360" w:lineRule="auto"/>
        <w:ind w:firstLine="570"/>
        <w:rPr>
          <w:rFonts w:ascii="仿宋" w:eastAsia="仿宋" w:hAnsi="仿宋" w:cs="Arial"/>
          <w:sz w:val="28"/>
          <w:szCs w:val="28"/>
        </w:rPr>
      </w:pPr>
    </w:p>
    <w:p w14:paraId="73D9D835" w14:textId="781581AD" w:rsidR="00EA6F2D" w:rsidRPr="00EA6F2D" w:rsidRDefault="00EA6F2D" w:rsidP="00162D1E">
      <w:pPr>
        <w:spacing w:before="100" w:beforeAutospacing="1" w:after="100" w:afterAutospacing="1" w:line="360" w:lineRule="auto"/>
        <w:ind w:firstLine="570"/>
        <w:rPr>
          <w:rFonts w:ascii="仿宋" w:eastAsia="仿宋" w:hAnsi="仿宋" w:cs="Arial"/>
          <w:sz w:val="28"/>
          <w:szCs w:val="28"/>
        </w:rPr>
      </w:pPr>
      <w:r>
        <w:rPr>
          <w:rFonts w:ascii="仿宋" w:eastAsia="仿宋" w:hAnsi="仿宋" w:cs="Arial" w:hint="eastAsia"/>
          <w:sz w:val="28"/>
          <w:szCs w:val="28"/>
        </w:rPr>
        <w:t xml:space="preserve">                                        202</w:t>
      </w:r>
      <w:r w:rsidR="00726ED3">
        <w:rPr>
          <w:rFonts w:ascii="仿宋" w:eastAsia="仿宋" w:hAnsi="仿宋" w:cs="Arial"/>
          <w:sz w:val="28"/>
          <w:szCs w:val="28"/>
        </w:rPr>
        <w:t>0</w:t>
      </w:r>
      <w:r>
        <w:rPr>
          <w:rFonts w:ascii="仿宋" w:eastAsia="仿宋" w:hAnsi="仿宋" w:cs="Arial" w:hint="eastAsia"/>
          <w:sz w:val="28"/>
          <w:szCs w:val="28"/>
        </w:rPr>
        <w:t>.</w:t>
      </w:r>
      <w:r w:rsidR="00726ED3">
        <w:rPr>
          <w:rFonts w:ascii="仿宋" w:eastAsia="仿宋" w:hAnsi="仿宋" w:cs="Arial"/>
          <w:sz w:val="28"/>
          <w:szCs w:val="28"/>
        </w:rPr>
        <w:t>10</w:t>
      </w:r>
      <w:r>
        <w:rPr>
          <w:rFonts w:ascii="仿宋" w:eastAsia="仿宋" w:hAnsi="仿宋" w:cs="Arial" w:hint="eastAsia"/>
          <w:sz w:val="28"/>
          <w:szCs w:val="28"/>
        </w:rPr>
        <w:t>.</w:t>
      </w:r>
      <w:r w:rsidR="00726ED3">
        <w:rPr>
          <w:rFonts w:ascii="仿宋" w:eastAsia="仿宋" w:hAnsi="仿宋" w:cs="Arial"/>
          <w:sz w:val="28"/>
          <w:szCs w:val="28"/>
        </w:rPr>
        <w:t>3</w:t>
      </w:r>
      <w:r>
        <w:rPr>
          <w:rFonts w:ascii="仿宋" w:eastAsia="仿宋" w:hAnsi="仿宋" w:cs="Arial" w:hint="eastAsia"/>
          <w:sz w:val="28"/>
          <w:szCs w:val="28"/>
        </w:rPr>
        <w:t>0</w:t>
      </w:r>
    </w:p>
    <w:p w14:paraId="0748554E" w14:textId="77777777" w:rsidR="00190251" w:rsidRPr="00190251" w:rsidRDefault="00190251" w:rsidP="00190251">
      <w:pPr>
        <w:wordWrap w:val="0"/>
        <w:spacing w:before="100" w:beforeAutospacing="1" w:after="100" w:afterAutospacing="1" w:line="427" w:lineRule="auto"/>
        <w:rPr>
          <w:rFonts w:ascii="仿宋" w:eastAsia="仿宋" w:hAnsi="仿宋" w:cs="Arial"/>
          <w:sz w:val="28"/>
          <w:szCs w:val="28"/>
        </w:rPr>
      </w:pPr>
    </w:p>
    <w:p w14:paraId="7CFD421C" w14:textId="77777777" w:rsidR="00804E47" w:rsidRPr="00190251" w:rsidRDefault="00804E47" w:rsidP="00804E47">
      <w:pPr>
        <w:pStyle w:val="a5"/>
        <w:spacing w:after="0" w:line="240" w:lineRule="auto"/>
        <w:ind w:left="795"/>
        <w:rPr>
          <w:rFonts w:ascii="仿宋" w:eastAsia="仿宋" w:hAnsi="仿宋" w:cs="Arial"/>
          <w:sz w:val="28"/>
          <w:szCs w:val="28"/>
        </w:rPr>
      </w:pPr>
    </w:p>
    <w:sectPr w:rsidR="00804E47" w:rsidRPr="00190251" w:rsidSect="001A70A6">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7DC24" w14:textId="77777777" w:rsidR="00CC1AB6" w:rsidRDefault="00CC1AB6" w:rsidP="00804E47">
      <w:pPr>
        <w:spacing w:after="0" w:line="240" w:lineRule="auto"/>
      </w:pPr>
      <w:r>
        <w:separator/>
      </w:r>
    </w:p>
  </w:endnote>
  <w:endnote w:type="continuationSeparator" w:id="0">
    <w:p w14:paraId="676D906B" w14:textId="77777777" w:rsidR="00CC1AB6" w:rsidRDefault="00CC1AB6" w:rsidP="0080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D037F" w14:textId="77777777" w:rsidR="00CC1AB6" w:rsidRDefault="00CC1AB6" w:rsidP="00804E47">
      <w:pPr>
        <w:spacing w:after="0" w:line="240" w:lineRule="auto"/>
      </w:pPr>
      <w:r>
        <w:separator/>
      </w:r>
    </w:p>
  </w:footnote>
  <w:footnote w:type="continuationSeparator" w:id="0">
    <w:p w14:paraId="6DDB3962" w14:textId="77777777" w:rsidR="00CC1AB6" w:rsidRDefault="00CC1AB6" w:rsidP="00804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6885"/>
    <w:multiLevelType w:val="hybridMultilevel"/>
    <w:tmpl w:val="A702905C"/>
    <w:lvl w:ilvl="0" w:tplc="BF384808">
      <w:start w:val="1"/>
      <w:numFmt w:val="japaneseCounting"/>
      <w:lvlText w:val="第%1条"/>
      <w:lvlJc w:val="left"/>
      <w:pPr>
        <w:ind w:left="937" w:hanging="795"/>
      </w:pPr>
      <w:rPr>
        <w:rFonts w:hint="default"/>
        <w:b/>
        <w:lang w:val="zu-ZA"/>
      </w:rPr>
    </w:lvl>
    <w:lvl w:ilvl="1" w:tplc="04350019" w:tentative="1">
      <w:start w:val="1"/>
      <w:numFmt w:val="lowerLetter"/>
      <w:lvlText w:val="%2."/>
      <w:lvlJc w:val="left"/>
      <w:pPr>
        <w:ind w:left="1582" w:hanging="360"/>
      </w:pPr>
    </w:lvl>
    <w:lvl w:ilvl="2" w:tplc="0435001B" w:tentative="1">
      <w:start w:val="1"/>
      <w:numFmt w:val="lowerRoman"/>
      <w:lvlText w:val="%3."/>
      <w:lvlJc w:val="right"/>
      <w:pPr>
        <w:ind w:left="2302" w:hanging="180"/>
      </w:pPr>
    </w:lvl>
    <w:lvl w:ilvl="3" w:tplc="0435000F" w:tentative="1">
      <w:start w:val="1"/>
      <w:numFmt w:val="decimal"/>
      <w:lvlText w:val="%4."/>
      <w:lvlJc w:val="left"/>
      <w:pPr>
        <w:ind w:left="3022" w:hanging="360"/>
      </w:pPr>
    </w:lvl>
    <w:lvl w:ilvl="4" w:tplc="04350019" w:tentative="1">
      <w:start w:val="1"/>
      <w:numFmt w:val="lowerLetter"/>
      <w:lvlText w:val="%5."/>
      <w:lvlJc w:val="left"/>
      <w:pPr>
        <w:ind w:left="3742" w:hanging="360"/>
      </w:pPr>
    </w:lvl>
    <w:lvl w:ilvl="5" w:tplc="0435001B" w:tentative="1">
      <w:start w:val="1"/>
      <w:numFmt w:val="lowerRoman"/>
      <w:lvlText w:val="%6."/>
      <w:lvlJc w:val="right"/>
      <w:pPr>
        <w:ind w:left="4462" w:hanging="180"/>
      </w:pPr>
    </w:lvl>
    <w:lvl w:ilvl="6" w:tplc="0435000F" w:tentative="1">
      <w:start w:val="1"/>
      <w:numFmt w:val="decimal"/>
      <w:lvlText w:val="%7."/>
      <w:lvlJc w:val="left"/>
      <w:pPr>
        <w:ind w:left="5182" w:hanging="360"/>
      </w:pPr>
    </w:lvl>
    <w:lvl w:ilvl="7" w:tplc="04350019" w:tentative="1">
      <w:start w:val="1"/>
      <w:numFmt w:val="lowerLetter"/>
      <w:lvlText w:val="%8."/>
      <w:lvlJc w:val="left"/>
      <w:pPr>
        <w:ind w:left="5902" w:hanging="360"/>
      </w:pPr>
    </w:lvl>
    <w:lvl w:ilvl="8" w:tplc="0435001B" w:tentative="1">
      <w:start w:val="1"/>
      <w:numFmt w:val="lowerRoman"/>
      <w:lvlText w:val="%9."/>
      <w:lvlJc w:val="right"/>
      <w:pPr>
        <w:ind w:left="6622" w:hanging="180"/>
      </w:pPr>
    </w:lvl>
  </w:abstractNum>
  <w:abstractNum w:abstractNumId="1">
    <w:nsid w:val="41284D1B"/>
    <w:multiLevelType w:val="hybridMultilevel"/>
    <w:tmpl w:val="1B7CEBB8"/>
    <w:lvl w:ilvl="0" w:tplc="A964D764">
      <w:start w:val="1"/>
      <w:numFmt w:val="japaneseCounting"/>
      <w:lvlText w:val="（%1）"/>
      <w:lvlJc w:val="left"/>
      <w:pPr>
        <w:ind w:left="1440" w:hanging="1080"/>
      </w:pPr>
      <w:rPr>
        <w:rFonts w:hint="default"/>
        <w:lang w:val="zu-ZA"/>
      </w:rPr>
    </w:lvl>
    <w:lvl w:ilvl="1" w:tplc="04350019" w:tentative="1">
      <w:start w:val="1"/>
      <w:numFmt w:val="lowerLetter"/>
      <w:lvlText w:val="%2."/>
      <w:lvlJc w:val="left"/>
      <w:pPr>
        <w:ind w:left="1440" w:hanging="360"/>
      </w:pPr>
    </w:lvl>
    <w:lvl w:ilvl="2" w:tplc="0435001B" w:tentative="1">
      <w:start w:val="1"/>
      <w:numFmt w:val="lowerRoman"/>
      <w:lvlText w:val="%3."/>
      <w:lvlJc w:val="right"/>
      <w:pPr>
        <w:ind w:left="2160" w:hanging="180"/>
      </w:pPr>
    </w:lvl>
    <w:lvl w:ilvl="3" w:tplc="0435000F" w:tentative="1">
      <w:start w:val="1"/>
      <w:numFmt w:val="decimal"/>
      <w:lvlText w:val="%4."/>
      <w:lvlJc w:val="left"/>
      <w:pPr>
        <w:ind w:left="2880" w:hanging="360"/>
      </w:pPr>
    </w:lvl>
    <w:lvl w:ilvl="4" w:tplc="04350019" w:tentative="1">
      <w:start w:val="1"/>
      <w:numFmt w:val="lowerLetter"/>
      <w:lvlText w:val="%5."/>
      <w:lvlJc w:val="left"/>
      <w:pPr>
        <w:ind w:left="3600" w:hanging="360"/>
      </w:pPr>
    </w:lvl>
    <w:lvl w:ilvl="5" w:tplc="0435001B" w:tentative="1">
      <w:start w:val="1"/>
      <w:numFmt w:val="lowerRoman"/>
      <w:lvlText w:val="%6."/>
      <w:lvlJc w:val="right"/>
      <w:pPr>
        <w:ind w:left="4320" w:hanging="180"/>
      </w:pPr>
    </w:lvl>
    <w:lvl w:ilvl="6" w:tplc="0435000F" w:tentative="1">
      <w:start w:val="1"/>
      <w:numFmt w:val="decimal"/>
      <w:lvlText w:val="%7."/>
      <w:lvlJc w:val="left"/>
      <w:pPr>
        <w:ind w:left="5040" w:hanging="360"/>
      </w:pPr>
    </w:lvl>
    <w:lvl w:ilvl="7" w:tplc="04350019" w:tentative="1">
      <w:start w:val="1"/>
      <w:numFmt w:val="lowerLetter"/>
      <w:lvlText w:val="%8."/>
      <w:lvlJc w:val="left"/>
      <w:pPr>
        <w:ind w:left="5760" w:hanging="360"/>
      </w:pPr>
    </w:lvl>
    <w:lvl w:ilvl="8" w:tplc="0435001B" w:tentative="1">
      <w:start w:val="1"/>
      <w:numFmt w:val="lowerRoman"/>
      <w:lvlText w:val="%9."/>
      <w:lvlJc w:val="right"/>
      <w:pPr>
        <w:ind w:left="6480" w:hanging="180"/>
      </w:pPr>
    </w:lvl>
  </w:abstractNum>
  <w:abstractNum w:abstractNumId="2">
    <w:nsid w:val="4FD90BD1"/>
    <w:multiLevelType w:val="hybridMultilevel"/>
    <w:tmpl w:val="1F5C7376"/>
    <w:lvl w:ilvl="0" w:tplc="814250EE">
      <w:start w:val="1"/>
      <w:numFmt w:val="decimal"/>
      <w:lvlText w:val="%1."/>
      <w:lvlJc w:val="left"/>
      <w:pPr>
        <w:ind w:left="825" w:hanging="465"/>
      </w:pPr>
      <w:rPr>
        <w:rFonts w:hint="default"/>
      </w:rPr>
    </w:lvl>
    <w:lvl w:ilvl="1" w:tplc="04350019" w:tentative="1">
      <w:start w:val="1"/>
      <w:numFmt w:val="lowerLetter"/>
      <w:lvlText w:val="%2."/>
      <w:lvlJc w:val="left"/>
      <w:pPr>
        <w:ind w:left="1440" w:hanging="360"/>
      </w:pPr>
    </w:lvl>
    <w:lvl w:ilvl="2" w:tplc="0435001B" w:tentative="1">
      <w:start w:val="1"/>
      <w:numFmt w:val="lowerRoman"/>
      <w:lvlText w:val="%3."/>
      <w:lvlJc w:val="right"/>
      <w:pPr>
        <w:ind w:left="2160" w:hanging="180"/>
      </w:pPr>
    </w:lvl>
    <w:lvl w:ilvl="3" w:tplc="0435000F" w:tentative="1">
      <w:start w:val="1"/>
      <w:numFmt w:val="decimal"/>
      <w:lvlText w:val="%4."/>
      <w:lvlJc w:val="left"/>
      <w:pPr>
        <w:ind w:left="2880" w:hanging="360"/>
      </w:pPr>
    </w:lvl>
    <w:lvl w:ilvl="4" w:tplc="04350019" w:tentative="1">
      <w:start w:val="1"/>
      <w:numFmt w:val="lowerLetter"/>
      <w:lvlText w:val="%5."/>
      <w:lvlJc w:val="left"/>
      <w:pPr>
        <w:ind w:left="3600" w:hanging="360"/>
      </w:pPr>
    </w:lvl>
    <w:lvl w:ilvl="5" w:tplc="0435001B" w:tentative="1">
      <w:start w:val="1"/>
      <w:numFmt w:val="lowerRoman"/>
      <w:lvlText w:val="%6."/>
      <w:lvlJc w:val="right"/>
      <w:pPr>
        <w:ind w:left="4320" w:hanging="180"/>
      </w:pPr>
    </w:lvl>
    <w:lvl w:ilvl="6" w:tplc="0435000F" w:tentative="1">
      <w:start w:val="1"/>
      <w:numFmt w:val="decimal"/>
      <w:lvlText w:val="%7."/>
      <w:lvlJc w:val="left"/>
      <w:pPr>
        <w:ind w:left="5040" w:hanging="360"/>
      </w:pPr>
    </w:lvl>
    <w:lvl w:ilvl="7" w:tplc="04350019" w:tentative="1">
      <w:start w:val="1"/>
      <w:numFmt w:val="lowerLetter"/>
      <w:lvlText w:val="%8."/>
      <w:lvlJc w:val="left"/>
      <w:pPr>
        <w:ind w:left="5760" w:hanging="360"/>
      </w:pPr>
    </w:lvl>
    <w:lvl w:ilvl="8" w:tplc="043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69"/>
    <w:rsid w:val="00001F52"/>
    <w:rsid w:val="00021A4F"/>
    <w:rsid w:val="00090421"/>
    <w:rsid w:val="000A5D1B"/>
    <w:rsid w:val="000D33FF"/>
    <w:rsid w:val="000F2EDC"/>
    <w:rsid w:val="0011143C"/>
    <w:rsid w:val="00157DA4"/>
    <w:rsid w:val="00160F74"/>
    <w:rsid w:val="00162D1E"/>
    <w:rsid w:val="00165DB1"/>
    <w:rsid w:val="0018787F"/>
    <w:rsid w:val="00190251"/>
    <w:rsid w:val="001A70A6"/>
    <w:rsid w:val="001D01E6"/>
    <w:rsid w:val="001D7B54"/>
    <w:rsid w:val="00232F64"/>
    <w:rsid w:val="00235AE6"/>
    <w:rsid w:val="00276F30"/>
    <w:rsid w:val="002823D8"/>
    <w:rsid w:val="002A0750"/>
    <w:rsid w:val="002C7F67"/>
    <w:rsid w:val="00331D1B"/>
    <w:rsid w:val="003A22B7"/>
    <w:rsid w:val="003B6E85"/>
    <w:rsid w:val="00415114"/>
    <w:rsid w:val="0046184B"/>
    <w:rsid w:val="005504C9"/>
    <w:rsid w:val="005839B5"/>
    <w:rsid w:val="005B0E93"/>
    <w:rsid w:val="005D2E6E"/>
    <w:rsid w:val="00620621"/>
    <w:rsid w:val="00703FE8"/>
    <w:rsid w:val="00726ED3"/>
    <w:rsid w:val="00741A4E"/>
    <w:rsid w:val="007D5E0F"/>
    <w:rsid w:val="007E5D83"/>
    <w:rsid w:val="007F04B6"/>
    <w:rsid w:val="00804E47"/>
    <w:rsid w:val="0081025F"/>
    <w:rsid w:val="008831C4"/>
    <w:rsid w:val="008A39B9"/>
    <w:rsid w:val="00980DF6"/>
    <w:rsid w:val="009C6290"/>
    <w:rsid w:val="009F7179"/>
    <w:rsid w:val="00A3483B"/>
    <w:rsid w:val="00A44AF8"/>
    <w:rsid w:val="00A640D0"/>
    <w:rsid w:val="00AA1265"/>
    <w:rsid w:val="00AC5958"/>
    <w:rsid w:val="00AF3771"/>
    <w:rsid w:val="00B02BA1"/>
    <w:rsid w:val="00B061DF"/>
    <w:rsid w:val="00B308A7"/>
    <w:rsid w:val="00B956C2"/>
    <w:rsid w:val="00BC3F87"/>
    <w:rsid w:val="00BE4D7F"/>
    <w:rsid w:val="00C17C98"/>
    <w:rsid w:val="00C23CC2"/>
    <w:rsid w:val="00C2586A"/>
    <w:rsid w:val="00C51F9F"/>
    <w:rsid w:val="00C61A44"/>
    <w:rsid w:val="00C956C2"/>
    <w:rsid w:val="00CC1AB6"/>
    <w:rsid w:val="00CD68B4"/>
    <w:rsid w:val="00D42602"/>
    <w:rsid w:val="00D51E48"/>
    <w:rsid w:val="00D73E1E"/>
    <w:rsid w:val="00D87750"/>
    <w:rsid w:val="00E03BC3"/>
    <w:rsid w:val="00E1194F"/>
    <w:rsid w:val="00E15AE6"/>
    <w:rsid w:val="00E53C39"/>
    <w:rsid w:val="00E8723A"/>
    <w:rsid w:val="00EA1B69"/>
    <w:rsid w:val="00EA6F2D"/>
    <w:rsid w:val="00EB5305"/>
    <w:rsid w:val="00FE7DC0"/>
  </w:rsids>
  <m:mathPr>
    <m:mathFont m:val="Cambria Math"/>
    <m:brkBin m:val="before"/>
    <m:brkBinSub m:val="--"/>
    <m:smallFrac m:val="0"/>
    <m:dispDef/>
    <m:lMargin m:val="0"/>
    <m:rMargin m:val="0"/>
    <m:defJc m:val="centerGroup"/>
    <m:wrapIndent m:val="1440"/>
    <m:intLim m:val="subSup"/>
    <m:naryLim m:val="undOvr"/>
  </m:mathPr>
  <w:themeFontLang w:val="zu-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5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zu-Z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E47"/>
    <w:pPr>
      <w:tabs>
        <w:tab w:val="center" w:pos="4153"/>
        <w:tab w:val="right" w:pos="8306"/>
      </w:tabs>
      <w:spacing w:after="0" w:line="240" w:lineRule="auto"/>
    </w:pPr>
  </w:style>
  <w:style w:type="character" w:customStyle="1" w:styleId="Char">
    <w:name w:val="页眉 Char"/>
    <w:basedOn w:val="a0"/>
    <w:link w:val="a3"/>
    <w:uiPriority w:val="99"/>
    <w:rsid w:val="00804E47"/>
  </w:style>
  <w:style w:type="paragraph" w:styleId="a4">
    <w:name w:val="footer"/>
    <w:basedOn w:val="a"/>
    <w:link w:val="Char0"/>
    <w:uiPriority w:val="99"/>
    <w:unhideWhenUsed/>
    <w:rsid w:val="00804E47"/>
    <w:pPr>
      <w:tabs>
        <w:tab w:val="center" w:pos="4153"/>
        <w:tab w:val="right" w:pos="8306"/>
      </w:tabs>
      <w:spacing w:after="0" w:line="240" w:lineRule="auto"/>
    </w:pPr>
  </w:style>
  <w:style w:type="character" w:customStyle="1" w:styleId="Char0">
    <w:name w:val="页脚 Char"/>
    <w:basedOn w:val="a0"/>
    <w:link w:val="a4"/>
    <w:uiPriority w:val="99"/>
    <w:rsid w:val="00804E47"/>
  </w:style>
  <w:style w:type="paragraph" w:styleId="a5">
    <w:name w:val="List Paragraph"/>
    <w:basedOn w:val="a"/>
    <w:uiPriority w:val="34"/>
    <w:qFormat/>
    <w:rsid w:val="00804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zu-Z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E47"/>
    <w:pPr>
      <w:tabs>
        <w:tab w:val="center" w:pos="4153"/>
        <w:tab w:val="right" w:pos="8306"/>
      </w:tabs>
      <w:spacing w:after="0" w:line="240" w:lineRule="auto"/>
    </w:pPr>
  </w:style>
  <w:style w:type="character" w:customStyle="1" w:styleId="Char">
    <w:name w:val="页眉 Char"/>
    <w:basedOn w:val="a0"/>
    <w:link w:val="a3"/>
    <w:uiPriority w:val="99"/>
    <w:rsid w:val="00804E47"/>
  </w:style>
  <w:style w:type="paragraph" w:styleId="a4">
    <w:name w:val="footer"/>
    <w:basedOn w:val="a"/>
    <w:link w:val="Char0"/>
    <w:uiPriority w:val="99"/>
    <w:unhideWhenUsed/>
    <w:rsid w:val="00804E47"/>
    <w:pPr>
      <w:tabs>
        <w:tab w:val="center" w:pos="4153"/>
        <w:tab w:val="right" w:pos="8306"/>
      </w:tabs>
      <w:spacing w:after="0" w:line="240" w:lineRule="auto"/>
    </w:pPr>
  </w:style>
  <w:style w:type="character" w:customStyle="1" w:styleId="Char0">
    <w:name w:val="页脚 Char"/>
    <w:basedOn w:val="a0"/>
    <w:link w:val="a4"/>
    <w:uiPriority w:val="99"/>
    <w:rsid w:val="00804E47"/>
  </w:style>
  <w:style w:type="paragraph" w:styleId="a5">
    <w:name w:val="List Paragraph"/>
    <w:basedOn w:val="a"/>
    <w:uiPriority w:val="34"/>
    <w:qFormat/>
    <w:rsid w:val="00804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赵春</dc:creator>
  <cp:lastModifiedBy>赵春</cp:lastModifiedBy>
  <cp:revision>4</cp:revision>
  <dcterms:created xsi:type="dcterms:W3CDTF">2021-05-06T07:10:00Z</dcterms:created>
  <dcterms:modified xsi:type="dcterms:W3CDTF">2021-05-18T07:53:00Z</dcterms:modified>
</cp:coreProperties>
</file>